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929"/>
        <w:tblW w:w="7328" w:type="dxa"/>
        <w:tblLook w:val="01E0" w:firstRow="1" w:lastRow="1" w:firstColumn="1" w:lastColumn="1" w:noHBand="0" w:noVBand="0"/>
      </w:tblPr>
      <w:tblGrid>
        <w:gridCol w:w="7328"/>
      </w:tblGrid>
      <w:tr w:rsidR="00DD4A01" w:rsidRPr="00941084" w14:paraId="2DA6AE05" w14:textId="77777777" w:rsidTr="00176CDB">
        <w:trPr>
          <w:trHeight w:val="535"/>
        </w:trPr>
        <w:tc>
          <w:tcPr>
            <w:tcW w:w="7328" w:type="dxa"/>
          </w:tcPr>
          <w:p w14:paraId="163C982D" w14:textId="0E0B300C" w:rsidR="00DD4A01" w:rsidRPr="00941084" w:rsidRDefault="00131CFD" w:rsidP="00176CDB">
            <w:pPr>
              <w:pStyle w:val="Header"/>
              <w:jc w:val="center"/>
              <w:rPr>
                <w:rFonts w:asciiTheme="minorHAnsi" w:hAnsiTheme="minorHAnsi" w:cstheme="minorHAnsi"/>
                <w:sz w:val="24"/>
                <w:szCs w:val="24"/>
                <w:lang w:val="en-GB"/>
              </w:rPr>
            </w:pPr>
            <w:r w:rsidRPr="00941084">
              <w:rPr>
                <w:rFonts w:asciiTheme="minorHAnsi" w:hAnsiTheme="minorHAnsi" w:cstheme="minorHAnsi"/>
                <w:noProof/>
                <w:sz w:val="24"/>
                <w:szCs w:val="24"/>
              </w:rPr>
              <w:drawing>
                <wp:inline distT="0" distB="0" distL="0" distR="0" wp14:anchorId="5E3EE844" wp14:editId="2E61637A">
                  <wp:extent cx="1162050" cy="334184"/>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72891" cy="337302"/>
                          </a:xfrm>
                          <a:prstGeom prst="rect">
                            <a:avLst/>
                          </a:prstGeom>
                          <a:noFill/>
                          <a:ln>
                            <a:noFill/>
                          </a:ln>
                        </pic:spPr>
                      </pic:pic>
                    </a:graphicData>
                  </a:graphic>
                </wp:inline>
              </w:drawing>
            </w:r>
          </w:p>
        </w:tc>
      </w:tr>
      <w:tr w:rsidR="00DD4A01" w:rsidRPr="00941084" w14:paraId="2BE4D46C" w14:textId="77777777" w:rsidTr="00176CDB">
        <w:trPr>
          <w:trHeight w:val="446"/>
        </w:trPr>
        <w:tc>
          <w:tcPr>
            <w:tcW w:w="7328" w:type="dxa"/>
          </w:tcPr>
          <w:p w14:paraId="4E438EE0" w14:textId="1AB30767" w:rsidR="000D5AC3" w:rsidRDefault="000D5AC3" w:rsidP="00176CDB">
            <w:pPr>
              <w:pStyle w:val="Header"/>
              <w:ind w:left="12"/>
              <w:jc w:val="center"/>
              <w:rPr>
                <w:rFonts w:asciiTheme="minorHAnsi" w:hAnsiTheme="minorHAnsi" w:cstheme="minorHAnsi"/>
                <w:b/>
                <w:bCs/>
                <w:sz w:val="22"/>
                <w:szCs w:val="24"/>
                <w:lang w:val="en-GB"/>
              </w:rPr>
            </w:pPr>
          </w:p>
          <w:p w14:paraId="6E6ECE14" w14:textId="2D3B128E" w:rsidR="00DD4A01" w:rsidRPr="00941084" w:rsidRDefault="00DD4A01" w:rsidP="00176CDB">
            <w:pPr>
              <w:pStyle w:val="Header"/>
              <w:ind w:left="12"/>
              <w:jc w:val="center"/>
              <w:rPr>
                <w:rFonts w:asciiTheme="minorHAnsi" w:hAnsiTheme="minorHAnsi" w:cstheme="minorHAnsi"/>
                <w:b/>
                <w:bCs/>
                <w:sz w:val="22"/>
                <w:szCs w:val="24"/>
                <w:lang w:val="en-GB"/>
              </w:rPr>
            </w:pPr>
            <w:r w:rsidRPr="00941084">
              <w:rPr>
                <w:rFonts w:asciiTheme="minorHAnsi" w:hAnsiTheme="minorHAnsi" w:cstheme="minorHAnsi"/>
                <w:b/>
                <w:bCs/>
                <w:sz w:val="22"/>
                <w:szCs w:val="24"/>
                <w:lang w:val="en-GB"/>
              </w:rPr>
              <w:t>Automotive Component Manufacturers Association of India</w:t>
            </w:r>
          </w:p>
        </w:tc>
      </w:tr>
    </w:tbl>
    <w:p w14:paraId="04B5F028" w14:textId="77777777" w:rsidR="00DD4A01" w:rsidRPr="00941084" w:rsidRDefault="00DD4A01" w:rsidP="00DD4A01">
      <w:pPr>
        <w:rPr>
          <w:rFonts w:asciiTheme="minorHAnsi" w:hAnsiTheme="minorHAnsi" w:cstheme="minorHAnsi"/>
          <w:b/>
          <w:sz w:val="28"/>
          <w:szCs w:val="32"/>
          <w:u w:val="single"/>
          <w:lang w:val="en-GB"/>
        </w:rPr>
      </w:pPr>
    </w:p>
    <w:p w14:paraId="52CAD57E" w14:textId="77777777" w:rsidR="00DD4A01" w:rsidRPr="00941084" w:rsidRDefault="00DD4A01" w:rsidP="00DD4A01">
      <w:pPr>
        <w:jc w:val="center"/>
        <w:rPr>
          <w:rFonts w:asciiTheme="minorHAnsi" w:hAnsiTheme="minorHAnsi" w:cstheme="minorHAnsi"/>
          <w:b/>
          <w:sz w:val="28"/>
          <w:szCs w:val="32"/>
          <w:u w:val="single"/>
          <w:lang w:val="en-GB"/>
        </w:rPr>
      </w:pPr>
      <w:r w:rsidRPr="00941084">
        <w:rPr>
          <w:rFonts w:asciiTheme="minorHAnsi" w:hAnsiTheme="minorHAnsi" w:cstheme="minorHAnsi"/>
          <w:b/>
          <w:sz w:val="28"/>
          <w:szCs w:val="32"/>
          <w:u w:val="single"/>
          <w:lang w:val="en-GB"/>
        </w:rPr>
        <w:t>Press Release</w:t>
      </w:r>
    </w:p>
    <w:p w14:paraId="4A6D2DFF" w14:textId="77777777" w:rsidR="00DD4A01" w:rsidRPr="00941084" w:rsidRDefault="00DD4A01" w:rsidP="00DD4A01">
      <w:pPr>
        <w:jc w:val="center"/>
        <w:rPr>
          <w:rFonts w:asciiTheme="minorHAnsi" w:hAnsiTheme="minorHAnsi" w:cstheme="minorHAnsi"/>
          <w:b/>
          <w:sz w:val="32"/>
          <w:szCs w:val="32"/>
          <w:u w:val="single"/>
          <w:lang w:val="en-GB"/>
        </w:rPr>
      </w:pPr>
    </w:p>
    <w:p w14:paraId="65CF037B" w14:textId="189545FE" w:rsidR="00DD4A01" w:rsidRDefault="00D85200" w:rsidP="00DD4A01">
      <w:pPr>
        <w:widowControl w:val="0"/>
        <w:autoSpaceDE w:val="0"/>
        <w:autoSpaceDN w:val="0"/>
        <w:adjustRightInd w:val="0"/>
        <w:jc w:val="center"/>
        <w:rPr>
          <w:rFonts w:asciiTheme="minorHAnsi" w:hAnsiTheme="minorHAnsi" w:cstheme="minorHAnsi"/>
          <w:b/>
          <w:sz w:val="26"/>
          <w:szCs w:val="26"/>
          <w:lang w:val="en-GB"/>
        </w:rPr>
      </w:pPr>
      <w:r w:rsidRPr="00D85200">
        <w:rPr>
          <w:rFonts w:asciiTheme="minorHAnsi" w:hAnsiTheme="minorHAnsi" w:cstheme="minorHAnsi"/>
          <w:b/>
          <w:sz w:val="26"/>
          <w:szCs w:val="26"/>
          <w:lang w:val="en-GB"/>
        </w:rPr>
        <w:t>Toyota Kirloskar Motor Signs MoU with ACMA for Training Auto Components Manufacturers in its Best Practices</w:t>
      </w:r>
    </w:p>
    <w:p w14:paraId="31AAEF6D" w14:textId="77777777" w:rsidR="00F549D5" w:rsidRDefault="00F549D5" w:rsidP="00DD4A01">
      <w:pPr>
        <w:widowControl w:val="0"/>
        <w:autoSpaceDE w:val="0"/>
        <w:autoSpaceDN w:val="0"/>
        <w:adjustRightInd w:val="0"/>
        <w:jc w:val="center"/>
        <w:rPr>
          <w:rFonts w:asciiTheme="minorHAnsi" w:hAnsiTheme="minorHAnsi" w:cstheme="minorHAnsi"/>
          <w:b/>
          <w:sz w:val="26"/>
          <w:szCs w:val="26"/>
          <w:lang w:val="en-GB"/>
        </w:rPr>
      </w:pPr>
    </w:p>
    <w:p w14:paraId="341BD3CC" w14:textId="77777777" w:rsidR="00D85200" w:rsidRPr="00D85200" w:rsidRDefault="00D85200" w:rsidP="00D85200">
      <w:pPr>
        <w:pStyle w:val="Heading4"/>
        <w:spacing w:line="240" w:lineRule="atLeast"/>
        <w:jc w:val="both"/>
        <w:rPr>
          <w:rFonts w:asciiTheme="minorHAnsi" w:hAnsiTheme="minorHAnsi" w:cstheme="minorHAnsi"/>
          <w:i w:val="0"/>
          <w:iCs w:val="0"/>
          <w:color w:val="auto"/>
        </w:rPr>
      </w:pPr>
      <w:r w:rsidRPr="00D85200">
        <w:rPr>
          <w:rFonts w:asciiTheme="minorHAnsi" w:hAnsiTheme="minorHAnsi" w:cstheme="minorHAnsi"/>
          <w:b/>
          <w:bCs/>
          <w:i w:val="0"/>
          <w:iCs w:val="0"/>
          <w:color w:val="000000"/>
          <w:lang w:val="en-IN" w:eastAsia="en-GB"/>
        </w:rPr>
        <w:t>Bangalore, June 23, 2021:</w:t>
      </w:r>
      <w:r>
        <w:rPr>
          <w:rFonts w:asciiTheme="minorHAnsi" w:hAnsiTheme="minorHAnsi" w:cstheme="minorHAnsi"/>
          <w:b/>
          <w:bCs/>
          <w:i w:val="0"/>
          <w:iCs w:val="0"/>
          <w:color w:val="000000"/>
          <w:lang w:val="en-IN" w:eastAsia="en-GB"/>
        </w:rPr>
        <w:t xml:space="preserve"> </w:t>
      </w:r>
      <w:r w:rsidRPr="00D85200">
        <w:rPr>
          <w:rFonts w:asciiTheme="minorHAnsi" w:hAnsiTheme="minorHAnsi" w:cstheme="minorHAnsi"/>
          <w:i w:val="0"/>
          <w:iCs w:val="0"/>
          <w:color w:val="auto"/>
        </w:rPr>
        <w:t xml:space="preserve">In line with its unwavering commitment to contribute to the human development efforts of the automotive industry, Toyota Kirloskar Motor (TKM), today announced the signing of a Memorandum of Understanding (MoU) with the Automotive Component Manufacturers Association of India (ACMA). As per the MoU, TKM through its training arm Toyota Learning and Development India (TLDI) will share its best practices like people development and lean management principles with the industry members of ACMA. </w:t>
      </w:r>
    </w:p>
    <w:p w14:paraId="2A98FEF2" w14:textId="77777777" w:rsidR="00D85200" w:rsidRPr="00D85200" w:rsidRDefault="00D85200" w:rsidP="00D85200">
      <w:pPr>
        <w:pStyle w:val="Heading4"/>
        <w:spacing w:line="240" w:lineRule="atLeast"/>
        <w:jc w:val="both"/>
        <w:rPr>
          <w:rFonts w:asciiTheme="minorHAnsi" w:hAnsiTheme="minorHAnsi" w:cstheme="minorHAnsi"/>
          <w:i w:val="0"/>
          <w:iCs w:val="0"/>
          <w:color w:val="auto"/>
        </w:rPr>
      </w:pPr>
    </w:p>
    <w:p w14:paraId="4A79487B" w14:textId="77777777" w:rsidR="00D85200" w:rsidRPr="00D85200" w:rsidRDefault="00D85200" w:rsidP="00D85200">
      <w:pPr>
        <w:pStyle w:val="Heading4"/>
        <w:spacing w:line="240" w:lineRule="atLeast"/>
        <w:jc w:val="both"/>
        <w:rPr>
          <w:rFonts w:asciiTheme="minorHAnsi" w:hAnsiTheme="minorHAnsi" w:cstheme="minorHAnsi"/>
          <w:i w:val="0"/>
          <w:iCs w:val="0"/>
          <w:color w:val="auto"/>
        </w:rPr>
      </w:pPr>
      <w:r w:rsidRPr="00D85200">
        <w:rPr>
          <w:rFonts w:asciiTheme="minorHAnsi" w:hAnsiTheme="minorHAnsi" w:cstheme="minorHAnsi"/>
          <w:i w:val="0"/>
          <w:iCs w:val="0"/>
          <w:color w:val="auto"/>
        </w:rPr>
        <w:t>The MoU aligns with TKM’s continuous efforts in providing ‘Lifelong Learning’ to all its stakeholders including employees, suppliers, and industry peers to help them achieve their fullest potential in the ever-evolving skilling landscape. As per the MoU, TKM will impart 131 training programs focusing on principles of lean manufacturing, automobile and electrified vehicle technologies, industrial safety, environmental management systems, quality and supply chain management and trades such as automobile welding, car painting, mechatronics, automation and robotics. The training programs will be conducted either at the TKM manufacturing plant or at the premises of the ACMA member companies. TKM will deploy trainers who are certified by the Toyota Motor Corporation (TMC), Japan and Toyota’s Asia-Pacific Global Production Center (AP-GPC), Thailand.</w:t>
      </w:r>
    </w:p>
    <w:p w14:paraId="29DE63DD" w14:textId="77777777" w:rsidR="00D85200" w:rsidRPr="00D85200" w:rsidRDefault="00D85200" w:rsidP="00D85200">
      <w:pPr>
        <w:pStyle w:val="Heading4"/>
        <w:spacing w:line="240" w:lineRule="atLeast"/>
        <w:jc w:val="both"/>
        <w:rPr>
          <w:rFonts w:asciiTheme="minorHAnsi" w:hAnsiTheme="minorHAnsi" w:cstheme="minorHAnsi"/>
          <w:i w:val="0"/>
          <w:iCs w:val="0"/>
          <w:color w:val="auto"/>
        </w:rPr>
      </w:pPr>
    </w:p>
    <w:p w14:paraId="53A9CC35" w14:textId="77777777" w:rsidR="00D85200" w:rsidRPr="00D85200" w:rsidRDefault="00D85200" w:rsidP="00D85200">
      <w:pPr>
        <w:pStyle w:val="Heading4"/>
        <w:spacing w:line="240" w:lineRule="atLeast"/>
        <w:jc w:val="both"/>
        <w:rPr>
          <w:rFonts w:asciiTheme="minorHAnsi" w:hAnsiTheme="minorHAnsi" w:cstheme="minorHAnsi"/>
          <w:i w:val="0"/>
          <w:iCs w:val="0"/>
          <w:color w:val="auto"/>
        </w:rPr>
      </w:pPr>
      <w:r w:rsidRPr="00D85200">
        <w:rPr>
          <w:rFonts w:asciiTheme="minorHAnsi" w:hAnsiTheme="minorHAnsi" w:cstheme="minorHAnsi"/>
          <w:i w:val="0"/>
          <w:iCs w:val="0"/>
          <w:color w:val="auto"/>
        </w:rPr>
        <w:t xml:space="preserve">Commenting on the joint initiative, </w:t>
      </w:r>
      <w:r w:rsidRPr="00D85200">
        <w:rPr>
          <w:rFonts w:asciiTheme="minorHAnsi" w:hAnsiTheme="minorHAnsi" w:cstheme="minorHAnsi"/>
          <w:b/>
          <w:bCs/>
          <w:i w:val="0"/>
          <w:iCs w:val="0"/>
          <w:color w:val="auto"/>
        </w:rPr>
        <w:t>Mr. Vinnie Mehta, Director General, ACMA</w:t>
      </w:r>
      <w:r w:rsidRPr="00D85200">
        <w:rPr>
          <w:rFonts w:asciiTheme="minorHAnsi" w:hAnsiTheme="minorHAnsi" w:cstheme="minorHAnsi"/>
          <w:i w:val="0"/>
          <w:iCs w:val="0"/>
          <w:color w:val="auto"/>
        </w:rPr>
        <w:t xml:space="preserve">, </w:t>
      </w:r>
      <w:r w:rsidRPr="00BF6E53">
        <w:rPr>
          <w:rFonts w:asciiTheme="minorHAnsi" w:hAnsiTheme="minorHAnsi" w:cstheme="minorHAnsi"/>
          <w:b/>
          <w:bCs/>
          <w:i w:val="0"/>
          <w:iCs w:val="0"/>
          <w:color w:val="auto"/>
        </w:rPr>
        <w:t>said,</w:t>
      </w:r>
      <w:r w:rsidRPr="00D85200">
        <w:rPr>
          <w:rFonts w:asciiTheme="minorHAnsi" w:hAnsiTheme="minorHAnsi" w:cstheme="minorHAnsi"/>
          <w:i w:val="0"/>
          <w:iCs w:val="0"/>
          <w:color w:val="auto"/>
        </w:rPr>
        <w:t xml:space="preserve"> “</w:t>
      </w:r>
      <w:r w:rsidRPr="00D85200">
        <w:rPr>
          <w:rFonts w:asciiTheme="minorHAnsi" w:hAnsiTheme="minorHAnsi" w:cstheme="minorHAnsi"/>
          <w:color w:val="auto"/>
        </w:rPr>
        <w:t>The MoU between ACMA and Toyota Kirloskar Motor (TKM) for people’s development is a step in the right direction to prepare our human resources for the future. It will not only benefit ACMA member companies but will also help India to become a world-class automotive manufacturing hub through the deployment of efficient, agile, and best-in-class practices.</w:t>
      </w:r>
    </w:p>
    <w:p w14:paraId="340BEC90" w14:textId="77777777" w:rsidR="00D85200" w:rsidRPr="00D85200" w:rsidRDefault="00D85200" w:rsidP="00D85200">
      <w:pPr>
        <w:pStyle w:val="Heading4"/>
        <w:spacing w:line="240" w:lineRule="atLeast"/>
        <w:jc w:val="both"/>
        <w:rPr>
          <w:rFonts w:asciiTheme="minorHAnsi" w:hAnsiTheme="minorHAnsi" w:cstheme="minorHAnsi"/>
          <w:i w:val="0"/>
          <w:iCs w:val="0"/>
          <w:color w:val="auto"/>
        </w:rPr>
      </w:pPr>
    </w:p>
    <w:p w14:paraId="487F2BF3" w14:textId="45DACF38" w:rsidR="00D85200" w:rsidRPr="00D85200" w:rsidRDefault="00D85200" w:rsidP="00D85200">
      <w:pPr>
        <w:pStyle w:val="Heading4"/>
        <w:spacing w:line="240" w:lineRule="atLeast"/>
        <w:jc w:val="both"/>
        <w:rPr>
          <w:rFonts w:asciiTheme="minorHAnsi" w:hAnsiTheme="minorHAnsi" w:cstheme="minorHAnsi"/>
          <w:i w:val="0"/>
          <w:iCs w:val="0"/>
          <w:color w:val="auto"/>
        </w:rPr>
      </w:pPr>
      <w:r w:rsidRPr="00D85200">
        <w:rPr>
          <w:rFonts w:asciiTheme="minorHAnsi" w:hAnsiTheme="minorHAnsi" w:cstheme="minorHAnsi"/>
          <w:i w:val="0"/>
          <w:iCs w:val="0"/>
          <w:color w:val="auto"/>
        </w:rPr>
        <w:t>Further, the pandemic has led to the realigning of the shop floors to ensure sustainable manufacturing with safety. Auto components manufacturers who will undergo skilling under this joint TKM-ACMA initiative, will be endowed with skills and knowledge for creating a manufacturing ecosystem that can overcome</w:t>
      </w:r>
      <w:r w:rsidR="00770DDA">
        <w:rPr>
          <w:rFonts w:asciiTheme="minorHAnsi" w:hAnsiTheme="minorHAnsi" w:cstheme="minorHAnsi"/>
          <w:i w:val="0"/>
          <w:iCs w:val="0"/>
          <w:color w:val="auto"/>
        </w:rPr>
        <w:t xml:space="preserve"> </w:t>
      </w:r>
      <w:r w:rsidRPr="00D85200">
        <w:rPr>
          <w:rFonts w:asciiTheme="minorHAnsi" w:hAnsiTheme="minorHAnsi" w:cstheme="minorHAnsi"/>
          <w:i w:val="0"/>
          <w:iCs w:val="0"/>
          <w:color w:val="auto"/>
        </w:rPr>
        <w:t xml:space="preserve">disruptions and ensure business continuity,” he added. </w:t>
      </w:r>
    </w:p>
    <w:p w14:paraId="51C5E8BC" w14:textId="77777777" w:rsidR="00D85200" w:rsidRPr="00D85200" w:rsidRDefault="00D85200" w:rsidP="00D85200">
      <w:pPr>
        <w:pStyle w:val="Heading4"/>
        <w:spacing w:line="240" w:lineRule="atLeast"/>
        <w:jc w:val="both"/>
        <w:rPr>
          <w:rFonts w:asciiTheme="minorHAnsi" w:hAnsiTheme="minorHAnsi" w:cstheme="minorHAnsi"/>
          <w:i w:val="0"/>
          <w:iCs w:val="0"/>
          <w:color w:val="auto"/>
        </w:rPr>
      </w:pPr>
    </w:p>
    <w:p w14:paraId="09575D1B" w14:textId="6B8E018A" w:rsidR="00DD4A01" w:rsidRPr="00941084" w:rsidRDefault="00D85200" w:rsidP="00D85200">
      <w:pPr>
        <w:pStyle w:val="Heading4"/>
        <w:spacing w:before="0" w:line="240" w:lineRule="atLeast"/>
        <w:jc w:val="both"/>
        <w:rPr>
          <w:rFonts w:asciiTheme="minorHAnsi" w:hAnsiTheme="minorHAnsi" w:cstheme="minorHAnsi"/>
          <w:i w:val="0"/>
          <w:sz w:val="24"/>
          <w:szCs w:val="24"/>
        </w:rPr>
      </w:pPr>
      <w:r w:rsidRPr="00D85200">
        <w:rPr>
          <w:rFonts w:asciiTheme="minorHAnsi" w:hAnsiTheme="minorHAnsi" w:cstheme="minorHAnsi"/>
          <w:i w:val="0"/>
          <w:iCs w:val="0"/>
          <w:color w:val="auto"/>
        </w:rPr>
        <w:t xml:space="preserve">Sharing his thoughts on the tie-up, </w:t>
      </w:r>
      <w:r w:rsidRPr="00D85200">
        <w:rPr>
          <w:rFonts w:asciiTheme="minorHAnsi" w:hAnsiTheme="minorHAnsi" w:cstheme="minorHAnsi"/>
          <w:b/>
          <w:bCs/>
          <w:i w:val="0"/>
          <w:iCs w:val="0"/>
          <w:color w:val="auto"/>
        </w:rPr>
        <w:t>Mr. G. Shankara, Vice President, Human Resources and Services, TKM</w:t>
      </w:r>
      <w:r w:rsidRPr="00D85200">
        <w:rPr>
          <w:rFonts w:asciiTheme="minorHAnsi" w:hAnsiTheme="minorHAnsi" w:cstheme="minorHAnsi"/>
          <w:i w:val="0"/>
          <w:iCs w:val="0"/>
          <w:color w:val="auto"/>
        </w:rPr>
        <w:t xml:space="preserve">, </w:t>
      </w:r>
      <w:r w:rsidRPr="00BF6E53">
        <w:rPr>
          <w:rFonts w:asciiTheme="minorHAnsi" w:hAnsiTheme="minorHAnsi" w:cstheme="minorHAnsi"/>
          <w:b/>
          <w:bCs/>
          <w:i w:val="0"/>
          <w:iCs w:val="0"/>
          <w:color w:val="auto"/>
        </w:rPr>
        <w:t>said,</w:t>
      </w:r>
      <w:r w:rsidRPr="00D85200">
        <w:rPr>
          <w:rFonts w:asciiTheme="minorHAnsi" w:hAnsiTheme="minorHAnsi" w:cstheme="minorHAnsi"/>
          <w:i w:val="0"/>
          <w:iCs w:val="0"/>
          <w:color w:val="auto"/>
        </w:rPr>
        <w:t xml:space="preserve"> “</w:t>
      </w:r>
      <w:r w:rsidRPr="00D85200">
        <w:rPr>
          <w:rFonts w:asciiTheme="minorHAnsi" w:hAnsiTheme="minorHAnsi" w:cstheme="minorHAnsi"/>
          <w:color w:val="auto"/>
        </w:rPr>
        <w:t>People are the most important asset at Toyota and thus developing them forms the fulcrum of our company’s philosophy. The ‘Toyota Way’ focuses on the quest for improvement by encouraging both incremental and breakthrough innovative thinking. Today, every organization is looking for a silver lining as they adapt to the new normal and make work more productive and flexible. Toyota Production System which is a globally renowned approach for the auto industry helps in building lean and agile systems. We are happy to share Toyota’s know-how and contribute to the human development of the auto components industry. We are hopeful that our association with ACMA in facilitating skill-upgradation for the componen</w:t>
      </w:r>
      <w:r w:rsidR="00770DDA">
        <w:rPr>
          <w:rFonts w:asciiTheme="minorHAnsi" w:hAnsiTheme="minorHAnsi" w:cstheme="minorHAnsi"/>
          <w:color w:val="auto"/>
        </w:rPr>
        <w:t>t</w:t>
      </w:r>
      <w:r w:rsidRPr="00D85200">
        <w:rPr>
          <w:rFonts w:asciiTheme="minorHAnsi" w:hAnsiTheme="minorHAnsi" w:cstheme="minorHAnsi"/>
          <w:color w:val="auto"/>
        </w:rPr>
        <w:t>s manufacturers will go a long way in creating a sustainable, robust and future-ready automotive supply chain in the country</w:t>
      </w:r>
      <w:r w:rsidRPr="00D85200">
        <w:rPr>
          <w:rFonts w:asciiTheme="minorHAnsi" w:hAnsiTheme="minorHAnsi" w:cstheme="minorHAnsi"/>
          <w:i w:val="0"/>
          <w:iCs w:val="0"/>
          <w:color w:val="auto"/>
        </w:rPr>
        <w:t>,” he added.</w:t>
      </w:r>
    </w:p>
    <w:p w14:paraId="099DB60C" w14:textId="77777777" w:rsidR="00D85200" w:rsidRDefault="00D85200" w:rsidP="00DD4A01">
      <w:pPr>
        <w:jc w:val="both"/>
        <w:rPr>
          <w:rFonts w:asciiTheme="minorHAnsi" w:hAnsiTheme="minorHAnsi" w:cstheme="minorHAnsi"/>
          <w:sz w:val="24"/>
          <w:szCs w:val="24"/>
          <w:lang w:val="en-GB"/>
        </w:rPr>
      </w:pPr>
    </w:p>
    <w:p w14:paraId="2E9E9D55" w14:textId="72A045AB" w:rsidR="00D85200" w:rsidRPr="00D85200" w:rsidRDefault="00D85200" w:rsidP="00DD4A01">
      <w:pPr>
        <w:jc w:val="both"/>
        <w:rPr>
          <w:rFonts w:asciiTheme="minorHAnsi" w:hAnsiTheme="minorHAnsi" w:cstheme="minorHAnsi"/>
          <w:sz w:val="24"/>
          <w:szCs w:val="24"/>
          <w:lang w:val="en-GB"/>
        </w:rPr>
      </w:pPr>
      <w:r w:rsidRPr="00941084">
        <w:rPr>
          <w:rFonts w:asciiTheme="minorHAnsi" w:hAnsiTheme="minorHAnsi" w:cstheme="minorHAnsi"/>
          <w:i/>
          <w:noProof/>
          <w:sz w:val="24"/>
          <w:szCs w:val="24"/>
        </w:rPr>
        <w:lastRenderedPageBreak/>
        <mc:AlternateContent>
          <mc:Choice Requires="wps">
            <w:drawing>
              <wp:anchor distT="4294967295" distB="4294967295" distL="114300" distR="114300" simplePos="0" relativeHeight="251659264" behindDoc="0" locked="0" layoutInCell="0" allowOverlap="1" wp14:anchorId="125BDEDF" wp14:editId="098FF46A">
                <wp:simplePos x="0" y="0"/>
                <wp:positionH relativeFrom="margin">
                  <wp:align>left</wp:align>
                </wp:positionH>
                <wp:positionV relativeFrom="paragraph">
                  <wp:posOffset>9525</wp:posOffset>
                </wp:positionV>
                <wp:extent cx="585216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2160"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796B96" id="Straight Connector 2" o:spid="_x0000_s1026" style="position:absolute;z-index:251659264;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from="0,.75pt" to="460.8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" o:allowincell="f">
                <w10:wrap anchorx="margin"/>
              </v:line>
            </w:pict>
          </mc:Fallback>
        </mc:AlternateContent>
      </w:r>
    </w:p>
    <w:p w14:paraId="277FCAE5" w14:textId="6ABEA3CB" w:rsidR="00DD4A01" w:rsidRPr="00941084" w:rsidRDefault="00DD4A01" w:rsidP="00DD4A01">
      <w:pPr>
        <w:jc w:val="both"/>
        <w:rPr>
          <w:rFonts w:asciiTheme="minorHAnsi" w:hAnsiTheme="minorHAnsi" w:cstheme="minorHAnsi"/>
          <w:b/>
          <w:sz w:val="22"/>
          <w:szCs w:val="22"/>
          <w:lang w:val="en-GB"/>
        </w:rPr>
      </w:pPr>
      <w:r w:rsidRPr="00941084">
        <w:rPr>
          <w:rFonts w:asciiTheme="minorHAnsi" w:hAnsiTheme="minorHAnsi" w:cstheme="minorHAnsi"/>
          <w:b/>
          <w:sz w:val="22"/>
          <w:szCs w:val="22"/>
          <w:lang w:val="en-GB"/>
        </w:rPr>
        <w:t>About ACMA:</w:t>
      </w:r>
    </w:p>
    <w:p w14:paraId="6C978CBA" w14:textId="77777777" w:rsidR="00DD4A01" w:rsidRPr="00941084" w:rsidRDefault="00DD4A01" w:rsidP="00DD4A01">
      <w:pPr>
        <w:jc w:val="both"/>
        <w:rPr>
          <w:rFonts w:asciiTheme="minorHAnsi" w:hAnsiTheme="minorHAnsi" w:cstheme="minorHAnsi"/>
          <w:sz w:val="22"/>
          <w:szCs w:val="22"/>
          <w:lang w:val="en-GB"/>
        </w:rPr>
      </w:pPr>
    </w:p>
    <w:p w14:paraId="0CFEBE19" w14:textId="77777777" w:rsidR="00DD4A01" w:rsidRPr="00941084" w:rsidRDefault="00DD4A01" w:rsidP="00DD4A01">
      <w:pPr>
        <w:jc w:val="both"/>
        <w:rPr>
          <w:rFonts w:asciiTheme="minorHAnsi" w:eastAsia="Arial" w:hAnsiTheme="minorHAnsi" w:cstheme="minorHAnsi"/>
          <w:sz w:val="22"/>
          <w:szCs w:val="22"/>
          <w:lang w:val="en-GB"/>
        </w:rPr>
      </w:pPr>
      <w:r w:rsidRPr="00941084">
        <w:rPr>
          <w:rFonts w:asciiTheme="minorHAnsi" w:eastAsia="Arial" w:hAnsiTheme="minorHAnsi" w:cstheme="minorHAnsi"/>
          <w:sz w:val="22"/>
          <w:szCs w:val="22"/>
          <w:lang w:val="en-GB"/>
        </w:rPr>
        <w:t>The Automotive Component Manufacturers Association of India (ACMA) is the apex body representing the interest of the Indian Auto Component Industry. Its membership of over 850 manufacturers contributes more than 90% of the auto component industry’s turnover in the organized sector. ACMA is an ISO 9001:2015 Certified Association.</w:t>
      </w:r>
    </w:p>
    <w:p w14:paraId="23CF88BF" w14:textId="77777777" w:rsidR="00DD4A01" w:rsidRPr="00941084" w:rsidRDefault="00DD4A01" w:rsidP="00DD4A01">
      <w:pPr>
        <w:jc w:val="both"/>
        <w:rPr>
          <w:rFonts w:asciiTheme="minorHAnsi" w:hAnsiTheme="minorHAnsi" w:cstheme="minorHAnsi"/>
          <w:sz w:val="22"/>
          <w:szCs w:val="22"/>
          <w:lang w:val="en-GB"/>
        </w:rPr>
      </w:pPr>
    </w:p>
    <w:p w14:paraId="6BBDBBAF" w14:textId="77777777" w:rsidR="00DD4A01" w:rsidRPr="00941084" w:rsidRDefault="00DD4A01" w:rsidP="00DD4A01">
      <w:pPr>
        <w:spacing w:line="276" w:lineRule="auto"/>
        <w:jc w:val="both"/>
        <w:rPr>
          <w:rFonts w:asciiTheme="minorHAnsi" w:hAnsiTheme="minorHAnsi" w:cstheme="minorHAnsi"/>
          <w:b/>
          <w:bCs/>
          <w:sz w:val="22"/>
          <w:szCs w:val="22"/>
          <w:lang w:val="en-GB"/>
        </w:rPr>
      </w:pPr>
      <w:r w:rsidRPr="00941084">
        <w:rPr>
          <w:rFonts w:asciiTheme="minorHAnsi" w:hAnsiTheme="minorHAnsi" w:cstheme="minorHAnsi"/>
          <w:b/>
          <w:bCs/>
          <w:sz w:val="22"/>
          <w:szCs w:val="22"/>
          <w:lang w:val="en-GB"/>
        </w:rPr>
        <w:t>For further details:</w:t>
      </w:r>
    </w:p>
    <w:tbl>
      <w:tblPr>
        <w:tblW w:w="9972" w:type="dxa"/>
        <w:tblCellMar>
          <w:left w:w="0" w:type="dxa"/>
          <w:right w:w="0" w:type="dxa"/>
        </w:tblCellMar>
        <w:tblLook w:val="04A0" w:firstRow="1" w:lastRow="0" w:firstColumn="1" w:lastColumn="0" w:noHBand="0" w:noVBand="1"/>
      </w:tblPr>
      <w:tblGrid>
        <w:gridCol w:w="2977"/>
        <w:gridCol w:w="6995"/>
      </w:tblGrid>
      <w:tr w:rsidR="00DD4A01" w:rsidRPr="00941084" w14:paraId="12BD6599" w14:textId="77777777" w:rsidTr="00176CDB">
        <w:trPr>
          <w:trHeight w:val="752"/>
        </w:trPr>
        <w:tc>
          <w:tcPr>
            <w:tcW w:w="2977" w:type="dxa"/>
            <w:tcBorders>
              <w:top w:val="nil"/>
              <w:left w:val="nil"/>
              <w:bottom w:val="nil"/>
              <w:right w:val="single" w:sz="8" w:space="0" w:color="auto"/>
            </w:tcBorders>
            <w:tcMar>
              <w:top w:w="0" w:type="dxa"/>
              <w:left w:w="108" w:type="dxa"/>
              <w:bottom w:w="0" w:type="dxa"/>
              <w:right w:w="108" w:type="dxa"/>
            </w:tcMar>
            <w:hideMark/>
          </w:tcPr>
          <w:p w14:paraId="68D62088" w14:textId="77777777" w:rsidR="00DD4A01" w:rsidRPr="00941084" w:rsidRDefault="00DD4A01" w:rsidP="00176CDB">
            <w:pPr>
              <w:autoSpaceDE w:val="0"/>
              <w:autoSpaceDN w:val="0"/>
              <w:spacing w:line="276" w:lineRule="auto"/>
              <w:jc w:val="both"/>
              <w:rPr>
                <w:rFonts w:asciiTheme="minorHAnsi" w:eastAsia="Calibri" w:hAnsiTheme="minorHAnsi" w:cstheme="minorHAnsi"/>
                <w:b/>
                <w:bCs/>
                <w:color w:val="000000"/>
                <w:sz w:val="22"/>
                <w:szCs w:val="22"/>
                <w:lang w:val="en-GB"/>
              </w:rPr>
            </w:pPr>
            <w:r w:rsidRPr="00941084">
              <w:rPr>
                <w:rFonts w:asciiTheme="minorHAnsi" w:hAnsiTheme="minorHAnsi" w:cstheme="minorHAnsi"/>
                <w:b/>
                <w:bCs/>
                <w:sz w:val="22"/>
                <w:szCs w:val="22"/>
                <w:lang w:val="en-GB"/>
              </w:rPr>
              <w:t>ACMA</w:t>
            </w:r>
          </w:p>
          <w:p w14:paraId="79AAFA43" w14:textId="61B1AE56" w:rsidR="00DD4A01" w:rsidRPr="00941084" w:rsidRDefault="00DD4A01" w:rsidP="00176CDB">
            <w:pPr>
              <w:autoSpaceDE w:val="0"/>
              <w:autoSpaceDN w:val="0"/>
              <w:spacing w:line="276" w:lineRule="auto"/>
              <w:jc w:val="both"/>
              <w:rPr>
                <w:rFonts w:asciiTheme="minorHAnsi" w:hAnsiTheme="minorHAnsi" w:cstheme="minorHAnsi"/>
                <w:sz w:val="22"/>
                <w:szCs w:val="22"/>
                <w:lang w:val="en-GB"/>
              </w:rPr>
            </w:pPr>
            <w:r w:rsidRPr="00941084">
              <w:rPr>
                <w:rFonts w:asciiTheme="minorHAnsi" w:hAnsiTheme="minorHAnsi" w:cstheme="minorHAnsi"/>
                <w:sz w:val="22"/>
                <w:szCs w:val="22"/>
                <w:lang w:val="en-GB"/>
              </w:rPr>
              <w:t>Upender Singh</w:t>
            </w:r>
            <w:r w:rsidR="00D7045F">
              <w:rPr>
                <w:rFonts w:asciiTheme="minorHAnsi" w:hAnsiTheme="minorHAnsi" w:cstheme="minorHAnsi"/>
                <w:sz w:val="22"/>
                <w:szCs w:val="22"/>
                <w:lang w:val="en-GB"/>
              </w:rPr>
              <w:t xml:space="preserve"> </w:t>
            </w:r>
            <w:r w:rsidRPr="00941084">
              <w:rPr>
                <w:rFonts w:asciiTheme="minorHAnsi" w:hAnsiTheme="minorHAnsi" w:cstheme="minorHAnsi"/>
                <w:sz w:val="22"/>
                <w:szCs w:val="22"/>
                <w:lang w:val="en-GB"/>
              </w:rPr>
              <w:t>9901259169</w:t>
            </w:r>
          </w:p>
          <w:p w14:paraId="2F4FDC05" w14:textId="77777777" w:rsidR="00DD4A01" w:rsidRPr="00941084" w:rsidRDefault="00F549D5" w:rsidP="00176CDB">
            <w:pPr>
              <w:autoSpaceDE w:val="0"/>
              <w:autoSpaceDN w:val="0"/>
              <w:spacing w:line="276" w:lineRule="auto"/>
              <w:jc w:val="both"/>
              <w:rPr>
                <w:rFonts w:asciiTheme="minorHAnsi" w:eastAsia="Calibri" w:hAnsiTheme="minorHAnsi" w:cstheme="minorHAnsi"/>
                <w:color w:val="000000"/>
                <w:sz w:val="22"/>
                <w:szCs w:val="22"/>
                <w:lang w:val="en-GB"/>
              </w:rPr>
            </w:pPr>
            <w:hyperlink r:id="rId6" w:history="1">
              <w:r w:rsidR="00DD4A01" w:rsidRPr="00941084">
                <w:rPr>
                  <w:rStyle w:val="Hyperlink"/>
                  <w:rFonts w:asciiTheme="minorHAnsi" w:hAnsiTheme="minorHAnsi" w:cstheme="minorHAnsi"/>
                  <w:sz w:val="22"/>
                  <w:szCs w:val="22"/>
                  <w:lang w:val="en-GB"/>
                </w:rPr>
                <w:t>Upender.singh@acma.in</w:t>
              </w:r>
            </w:hyperlink>
            <w:r w:rsidR="00DD4A01" w:rsidRPr="00941084">
              <w:rPr>
                <w:rFonts w:asciiTheme="minorHAnsi" w:hAnsiTheme="minorHAnsi" w:cstheme="minorHAnsi"/>
                <w:sz w:val="22"/>
                <w:szCs w:val="22"/>
                <w:lang w:val="en-GB"/>
              </w:rPr>
              <w:t xml:space="preserve"> </w:t>
            </w:r>
          </w:p>
        </w:tc>
        <w:tc>
          <w:tcPr>
            <w:tcW w:w="6995" w:type="dxa"/>
            <w:tcMar>
              <w:top w:w="0" w:type="dxa"/>
              <w:left w:w="108" w:type="dxa"/>
              <w:bottom w:w="0" w:type="dxa"/>
              <w:right w:w="108" w:type="dxa"/>
            </w:tcMar>
            <w:hideMark/>
          </w:tcPr>
          <w:p w14:paraId="25B87313" w14:textId="77777777" w:rsidR="00DD4A01" w:rsidRPr="00941084" w:rsidRDefault="00DD4A01" w:rsidP="00176CDB">
            <w:pPr>
              <w:spacing w:line="276" w:lineRule="auto"/>
              <w:jc w:val="both"/>
              <w:rPr>
                <w:rFonts w:asciiTheme="minorHAnsi" w:eastAsia="Calibri" w:hAnsiTheme="minorHAnsi" w:cstheme="minorHAnsi"/>
                <w:b/>
                <w:bCs/>
                <w:color w:val="000000"/>
                <w:sz w:val="22"/>
                <w:szCs w:val="22"/>
                <w:lang w:val="en-GB"/>
              </w:rPr>
            </w:pPr>
            <w:r w:rsidRPr="00941084">
              <w:rPr>
                <w:rFonts w:asciiTheme="minorHAnsi" w:hAnsiTheme="minorHAnsi" w:cstheme="minorHAnsi"/>
                <w:b/>
                <w:bCs/>
                <w:sz w:val="22"/>
                <w:szCs w:val="22"/>
                <w:lang w:val="en-GB"/>
              </w:rPr>
              <w:t>Archetype</w:t>
            </w:r>
          </w:p>
          <w:p w14:paraId="30236FC7" w14:textId="77777777" w:rsidR="00DD4A01" w:rsidRPr="00941084" w:rsidRDefault="00DD4A01" w:rsidP="00176CDB">
            <w:pPr>
              <w:pStyle w:val="MediumGrid21"/>
              <w:spacing w:line="276" w:lineRule="auto"/>
              <w:jc w:val="both"/>
              <w:rPr>
                <w:rFonts w:asciiTheme="minorHAnsi" w:eastAsia="Calibri" w:hAnsiTheme="minorHAnsi" w:cstheme="minorHAnsi"/>
                <w:color w:val="000000"/>
                <w:lang w:val="en-GB"/>
              </w:rPr>
            </w:pPr>
            <w:r w:rsidRPr="00941084">
              <w:rPr>
                <w:rFonts w:asciiTheme="minorHAnsi" w:eastAsia="Calibri" w:hAnsiTheme="minorHAnsi" w:cstheme="minorHAnsi"/>
                <w:color w:val="000000"/>
                <w:lang w:val="en-GB"/>
              </w:rPr>
              <w:t xml:space="preserve">Laveena Vohra| 9711682237| </w:t>
            </w:r>
            <w:hyperlink r:id="rId7" w:history="1">
              <w:r w:rsidRPr="00941084">
                <w:rPr>
                  <w:rStyle w:val="Hyperlink"/>
                  <w:rFonts w:asciiTheme="minorHAnsi" w:eastAsia="Calibri" w:hAnsiTheme="minorHAnsi" w:cstheme="minorHAnsi"/>
                  <w:lang w:val="en-GB"/>
                </w:rPr>
                <w:t>Laveena.vohra@archetype.co</w:t>
              </w:r>
            </w:hyperlink>
            <w:r w:rsidRPr="00941084">
              <w:rPr>
                <w:rFonts w:asciiTheme="minorHAnsi" w:eastAsia="Calibri" w:hAnsiTheme="minorHAnsi" w:cstheme="minorHAnsi"/>
                <w:color w:val="000000"/>
                <w:lang w:val="en-GB"/>
              </w:rPr>
              <w:t xml:space="preserve"> </w:t>
            </w:r>
          </w:p>
          <w:p w14:paraId="5A83F0E5" w14:textId="1B729A2C" w:rsidR="00DD4A01" w:rsidRPr="00941084" w:rsidRDefault="00DD4A01" w:rsidP="00176CDB">
            <w:pPr>
              <w:pStyle w:val="MediumGrid21"/>
              <w:spacing w:line="276" w:lineRule="auto"/>
              <w:rPr>
                <w:rFonts w:asciiTheme="minorHAnsi" w:eastAsia="Calibri" w:hAnsiTheme="minorHAnsi" w:cstheme="minorHAnsi"/>
                <w:color w:val="000000"/>
                <w:lang w:val="en-GB"/>
              </w:rPr>
            </w:pPr>
            <w:r w:rsidRPr="00941084">
              <w:rPr>
                <w:rFonts w:asciiTheme="minorHAnsi" w:eastAsia="Calibri" w:hAnsiTheme="minorHAnsi" w:cstheme="minorHAnsi"/>
                <w:color w:val="000000"/>
                <w:lang w:val="en-GB"/>
              </w:rPr>
              <w:t>Swetank Kumar</w:t>
            </w:r>
            <w:r w:rsidR="00D85200">
              <w:rPr>
                <w:rFonts w:asciiTheme="minorHAnsi" w:eastAsia="Calibri" w:hAnsiTheme="minorHAnsi" w:cstheme="minorHAnsi"/>
                <w:color w:val="000000"/>
                <w:lang w:val="en-GB"/>
              </w:rPr>
              <w:t xml:space="preserve"> </w:t>
            </w:r>
            <w:r w:rsidRPr="00941084">
              <w:rPr>
                <w:rFonts w:asciiTheme="minorHAnsi" w:eastAsia="Calibri" w:hAnsiTheme="minorHAnsi" w:cstheme="minorHAnsi"/>
                <w:color w:val="000000"/>
                <w:lang w:val="en-GB"/>
              </w:rPr>
              <w:t xml:space="preserve">I </w:t>
            </w:r>
            <w:r w:rsidRPr="00941084">
              <w:rPr>
                <w:rFonts w:asciiTheme="minorHAnsi" w:hAnsiTheme="minorHAnsi" w:cstheme="minorHAnsi"/>
                <w:color w:val="292B2F"/>
                <w:lang w:val="en-GB" w:eastAsia="en-IN"/>
              </w:rPr>
              <w:t xml:space="preserve">9818564004 </w:t>
            </w:r>
            <w:r w:rsidRPr="00941084">
              <w:rPr>
                <w:rFonts w:asciiTheme="minorHAnsi" w:eastAsia="Calibri" w:hAnsiTheme="minorHAnsi" w:cstheme="minorHAnsi"/>
                <w:color w:val="000000"/>
                <w:lang w:val="en-GB"/>
              </w:rPr>
              <w:t>|</w:t>
            </w:r>
            <w:hyperlink r:id="rId8" w:history="1">
              <w:r w:rsidR="00D7045F" w:rsidRPr="009E7E25">
                <w:rPr>
                  <w:rStyle w:val="Hyperlink"/>
                  <w:rFonts w:asciiTheme="minorHAnsi" w:eastAsia="Calibri" w:hAnsiTheme="minorHAnsi" w:cstheme="minorHAnsi"/>
                  <w:lang w:val="en-GB"/>
                </w:rPr>
                <w:t>Swetank.kumar@archetype.co</w:t>
              </w:r>
            </w:hyperlink>
            <w:r w:rsidRPr="00941084">
              <w:rPr>
                <w:rFonts w:asciiTheme="minorHAnsi" w:eastAsia="Calibri" w:hAnsiTheme="minorHAnsi" w:cstheme="minorHAnsi"/>
                <w:color w:val="000000"/>
                <w:lang w:val="en-GB"/>
              </w:rPr>
              <w:t xml:space="preserve"> </w:t>
            </w:r>
          </w:p>
        </w:tc>
      </w:tr>
    </w:tbl>
    <w:p w14:paraId="2F3C69AE" w14:textId="77777777" w:rsidR="00ED008F" w:rsidRPr="00941084" w:rsidRDefault="00ED008F">
      <w:pPr>
        <w:rPr>
          <w:rFonts w:asciiTheme="minorHAnsi" w:hAnsiTheme="minorHAnsi" w:cstheme="minorHAnsi"/>
        </w:rPr>
      </w:pPr>
    </w:p>
    <w:sectPr w:rsidR="00ED008F" w:rsidRPr="00941084" w:rsidSect="000D5AC3">
      <w:pgSz w:w="12240" w:h="15840"/>
      <w:pgMar w:top="1440" w:right="1440" w:bottom="1440" w:left="1440" w:header="720" w:footer="720" w:gutter="0"/>
      <w:pgBorders w:offsetFrom="page">
        <w:top w:val="single" w:sz="12" w:space="24" w:color="auto"/>
        <w:left w:val="single" w:sz="12" w:space="24" w:color="auto"/>
        <w:bottom w:val="single" w:sz="12" w:space="24" w:color="auto"/>
        <w:right w:val="single" w:sz="12"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6D5DB7"/>
    <w:multiLevelType w:val="hybridMultilevel"/>
    <w:tmpl w:val="DB9812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659"/>
    <w:rsid w:val="000D5AC3"/>
    <w:rsid w:val="00131CFD"/>
    <w:rsid w:val="001C4EE4"/>
    <w:rsid w:val="00313DE1"/>
    <w:rsid w:val="00770DDA"/>
    <w:rsid w:val="00941084"/>
    <w:rsid w:val="00AE4659"/>
    <w:rsid w:val="00BF6E53"/>
    <w:rsid w:val="00D7045F"/>
    <w:rsid w:val="00D85200"/>
    <w:rsid w:val="00DD4A01"/>
    <w:rsid w:val="00ED008F"/>
    <w:rsid w:val="00F54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03B4D"/>
  <w15:chartTrackingRefBased/>
  <w15:docId w15:val="{28B9C522-3570-4A11-9BC6-B998C5175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A01"/>
    <w:pPr>
      <w:spacing w:after="0" w:line="240" w:lineRule="auto"/>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DD4A01"/>
    <w:pPr>
      <w:keepNext/>
      <w:spacing w:after="120"/>
      <w:jc w:val="both"/>
      <w:outlineLvl w:val="2"/>
    </w:pPr>
    <w:rPr>
      <w:rFonts w:ascii="Tahoma" w:hAnsi="Tahoma"/>
      <w:b/>
      <w:i/>
      <w:sz w:val="22"/>
    </w:rPr>
  </w:style>
  <w:style w:type="paragraph" w:styleId="Heading4">
    <w:name w:val="heading 4"/>
    <w:basedOn w:val="Normal"/>
    <w:next w:val="Normal"/>
    <w:link w:val="Heading4Char"/>
    <w:uiPriority w:val="9"/>
    <w:unhideWhenUsed/>
    <w:qFormat/>
    <w:rsid w:val="00DD4A01"/>
    <w:pPr>
      <w:keepNext/>
      <w:keepLines/>
      <w:spacing w:before="40" w:line="276" w:lineRule="auto"/>
      <w:outlineLvl w:val="3"/>
    </w:pPr>
    <w:rPr>
      <w:rFonts w:asciiTheme="majorHAnsi" w:eastAsiaTheme="majorEastAsia" w:hAnsiTheme="majorHAnsi" w:cstheme="majorBidi"/>
      <w:i/>
      <w:iCs/>
      <w:color w:val="2F5496" w:themeColor="accent1" w:themeShade="BF"/>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DD4A01"/>
    <w:rPr>
      <w:rFonts w:ascii="Tahoma" w:eastAsia="Times New Roman" w:hAnsi="Tahoma" w:cs="Times New Roman"/>
      <w:b/>
      <w:i/>
      <w:szCs w:val="20"/>
    </w:rPr>
  </w:style>
  <w:style w:type="character" w:customStyle="1" w:styleId="Heading4Char">
    <w:name w:val="Heading 4 Char"/>
    <w:basedOn w:val="DefaultParagraphFont"/>
    <w:link w:val="Heading4"/>
    <w:uiPriority w:val="9"/>
    <w:rsid w:val="00DD4A01"/>
    <w:rPr>
      <w:rFonts w:asciiTheme="majorHAnsi" w:eastAsiaTheme="majorEastAsia" w:hAnsiTheme="majorHAnsi" w:cstheme="majorBidi"/>
      <w:i/>
      <w:iCs/>
      <w:color w:val="2F5496" w:themeColor="accent1" w:themeShade="BF"/>
      <w:lang w:val="en-GB"/>
    </w:rPr>
  </w:style>
  <w:style w:type="paragraph" w:styleId="Header">
    <w:name w:val="header"/>
    <w:basedOn w:val="Normal"/>
    <w:link w:val="HeaderChar"/>
    <w:rsid w:val="00DD4A01"/>
    <w:pPr>
      <w:tabs>
        <w:tab w:val="center" w:pos="4320"/>
        <w:tab w:val="right" w:pos="8640"/>
      </w:tabs>
    </w:pPr>
  </w:style>
  <w:style w:type="character" w:customStyle="1" w:styleId="HeaderChar">
    <w:name w:val="Header Char"/>
    <w:basedOn w:val="DefaultParagraphFont"/>
    <w:link w:val="Header"/>
    <w:rsid w:val="00DD4A01"/>
    <w:rPr>
      <w:rFonts w:ascii="Times New Roman" w:eastAsia="Times New Roman" w:hAnsi="Times New Roman" w:cs="Times New Roman"/>
      <w:sz w:val="20"/>
      <w:szCs w:val="20"/>
    </w:rPr>
  </w:style>
  <w:style w:type="paragraph" w:styleId="ListParagraph">
    <w:name w:val="List Paragraph"/>
    <w:basedOn w:val="Normal"/>
    <w:uiPriority w:val="34"/>
    <w:qFormat/>
    <w:rsid w:val="00DD4A01"/>
    <w:pPr>
      <w:ind w:left="720"/>
      <w:contextualSpacing/>
    </w:pPr>
  </w:style>
  <w:style w:type="character" w:styleId="Hyperlink">
    <w:name w:val="Hyperlink"/>
    <w:uiPriority w:val="99"/>
    <w:rsid w:val="00DD4A01"/>
    <w:rPr>
      <w:color w:val="0000FF"/>
      <w:u w:val="single"/>
    </w:rPr>
  </w:style>
  <w:style w:type="paragraph" w:customStyle="1" w:styleId="MediumGrid21">
    <w:name w:val="Medium Grid 21"/>
    <w:uiPriority w:val="1"/>
    <w:qFormat/>
    <w:rsid w:val="00DD4A01"/>
    <w:pPr>
      <w:spacing w:after="0" w:line="240" w:lineRule="auto"/>
    </w:pPr>
    <w:rPr>
      <w:rFonts w:ascii="Calibri" w:eastAsia="Times New Roman" w:hAnsi="Calibri" w:cs="Times New Roman"/>
    </w:rPr>
  </w:style>
  <w:style w:type="paragraph" w:styleId="NoSpacing">
    <w:name w:val="No Spacing"/>
    <w:uiPriority w:val="1"/>
    <w:qFormat/>
    <w:rsid w:val="00DD4A01"/>
    <w:pPr>
      <w:spacing w:after="0" w:line="240" w:lineRule="auto"/>
    </w:pPr>
    <w:rPr>
      <w:lang w:val="en-GB"/>
    </w:rPr>
  </w:style>
  <w:style w:type="character" w:styleId="UnresolvedMention">
    <w:name w:val="Unresolved Mention"/>
    <w:basedOn w:val="DefaultParagraphFont"/>
    <w:uiPriority w:val="99"/>
    <w:semiHidden/>
    <w:unhideWhenUsed/>
    <w:rsid w:val="00D704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wetank.kumar@archetype.co" TargetMode="External"/><Relationship Id="rId3" Type="http://schemas.openxmlformats.org/officeDocument/2006/relationships/settings" Target="settings.xml"/><Relationship Id="rId7" Type="http://schemas.openxmlformats.org/officeDocument/2006/relationships/hyperlink" Target="mailto:Laveena.vohra@archetype.c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pender.singh@acma.in" TargetMode="External"/><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600</Words>
  <Characters>3423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Anvi Mahi (DEL)</dc:creator>
  <cp:keywords/>
  <dc:description/>
  <cp:lastModifiedBy>Anvi Mahi (DEL)</cp:lastModifiedBy>
  <cp:revision>7</cp:revision>
  <dcterms:created xsi:type="dcterms:W3CDTF">2021-06-21T06:59:00Z</dcterms:created>
  <dcterms:modified xsi:type="dcterms:W3CDTF">2021-06-21T07:02:00Z</dcterms:modified>
</cp:coreProperties>
</file>